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Pr="00B07DAA" w:rsidRDefault="00273665" w:rsidP="00412DF6">
      <w:pPr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 w:rsidRPr="00B07DAA">
        <w:rPr>
          <w:rFonts w:ascii="Calibri" w:hAnsi="Calibri" w:cs="Calibri"/>
          <w:b/>
          <w:sz w:val="24"/>
          <w:szCs w:val="24"/>
          <w:lang w:val="en-US"/>
        </w:rPr>
        <w:tab/>
      </w:r>
      <w:r w:rsidR="00412DF6" w:rsidRPr="00B07DAA">
        <w:rPr>
          <w:rFonts w:ascii="Calibri" w:hAnsi="Calibri" w:cs="Calibri"/>
          <w:b/>
          <w:sz w:val="24"/>
          <w:szCs w:val="24"/>
          <w:lang w:val="en-US"/>
        </w:rPr>
        <w:tab/>
      </w:r>
      <w:r w:rsidR="00412DF6" w:rsidRPr="00B07DAA">
        <w:rPr>
          <w:rFonts w:ascii="Calibri" w:hAnsi="Calibri" w:cs="Calibri"/>
          <w:b/>
          <w:sz w:val="24"/>
          <w:szCs w:val="24"/>
          <w:lang w:val="en-US"/>
        </w:rPr>
        <w:tab/>
      </w:r>
      <w:bookmarkStart w:id="0" w:name="_GoBack"/>
      <w:bookmarkEnd w:id="0"/>
    </w:p>
    <w:p w:rsidR="007E7530" w:rsidRPr="00B07DAA" w:rsidRDefault="00273665" w:rsidP="0027366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lang w:val="en-US"/>
        </w:rPr>
        <w:t>FUGAFIX</w:t>
      </w:r>
      <w:r w:rsidR="007E7530" w:rsidRPr="00B07DAA">
        <w:rPr>
          <w:rFonts w:ascii="Calibri" w:hAnsi="Calibri" w:cs="Calibri"/>
          <w:b/>
          <w:sz w:val="24"/>
          <w:szCs w:val="24"/>
          <w:lang w:val="en-US"/>
        </w:rPr>
        <w:t>®</w:t>
      </w:r>
    </w:p>
    <w:p w:rsidR="007E7530" w:rsidRPr="00B07DAA" w:rsidRDefault="00273665" w:rsidP="00273665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lang w:val="en-US"/>
        </w:rPr>
        <w:t>Cement-Based Grout</w:t>
      </w:r>
    </w:p>
    <w:p w:rsidR="00273665" w:rsidRPr="00B07DAA" w:rsidRDefault="00273665" w:rsidP="00273665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lang w:val="en-US"/>
        </w:rPr>
        <w:t xml:space="preserve">23 Different </w:t>
      </w:r>
      <w:proofErr w:type="spellStart"/>
      <w:r w:rsidRPr="00B07DAA">
        <w:rPr>
          <w:rFonts w:ascii="Calibri" w:hAnsi="Calibri" w:cs="Calibri"/>
          <w:b/>
          <w:sz w:val="24"/>
          <w:szCs w:val="24"/>
          <w:lang w:val="en-US"/>
        </w:rPr>
        <w:t>Colour</w:t>
      </w:r>
      <w:proofErr w:type="spellEnd"/>
      <w:r w:rsidRPr="00B07DAA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gramStart"/>
      <w:r w:rsidRPr="00B07DAA">
        <w:rPr>
          <w:rFonts w:ascii="Calibri" w:hAnsi="Calibri" w:cs="Calibri"/>
          <w:b/>
          <w:sz w:val="24"/>
          <w:szCs w:val="24"/>
          <w:lang w:val="en-US"/>
        </w:rPr>
        <w:t>Options  Grout</w:t>
      </w:r>
      <w:proofErr w:type="gramEnd"/>
      <w:r w:rsidRPr="00B07DAA">
        <w:rPr>
          <w:rFonts w:ascii="Calibri" w:hAnsi="Calibri" w:cs="Calibri"/>
          <w:b/>
          <w:sz w:val="24"/>
          <w:szCs w:val="24"/>
          <w:lang w:val="en-US"/>
        </w:rPr>
        <w:t xml:space="preserve"> for joints from1 to 6 mm width</w:t>
      </w:r>
    </w:p>
    <w:p w:rsidR="00273665" w:rsidRPr="00B07DAA" w:rsidRDefault="00273665" w:rsidP="00273665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2A7D4B" w:rsidRPr="00B07DAA" w:rsidRDefault="002A7D4B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FIELD OF APPLICATION</w:t>
      </w:r>
    </w:p>
    <w:p w:rsidR="00273665" w:rsidRPr="00B07DAA" w:rsidRDefault="00273665" w:rsidP="007E7530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Used for filling of joints of ceramic and tile coating materials on horizontal and vertical floors in interior and exterior areas in dry and medium wet environments.</w:t>
      </w:r>
    </w:p>
    <w:p w:rsidR="002A7D4B" w:rsidRPr="00B07DAA" w:rsidRDefault="002A7D4B" w:rsidP="007E7530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CHARACTERISTICS</w:t>
      </w:r>
    </w:p>
    <w:p w:rsidR="00273665" w:rsidRPr="00B07DAA" w:rsidRDefault="00273665" w:rsidP="0027366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Applied easily.</w:t>
      </w:r>
    </w:p>
    <w:p w:rsidR="00273665" w:rsidRPr="00B07DAA" w:rsidRDefault="00273665" w:rsidP="0027366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It has a smooth appearance.</w:t>
      </w:r>
    </w:p>
    <w:p w:rsidR="007E7530" w:rsidRPr="00B07DAA" w:rsidRDefault="00273665" w:rsidP="00273665">
      <w:pPr>
        <w:pStyle w:val="ListeParagraf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Used conveniently on interior and exterior surfaces both vertically and horizontally.</w:t>
      </w:r>
    </w:p>
    <w:p w:rsidR="002A7D4B" w:rsidRPr="00B07DAA" w:rsidRDefault="002A7D4B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APPLICATION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lang w:val="en-US"/>
        </w:rPr>
        <w:t>SURFACE PREPARATION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Scrape any dust, chipping, construction-cement waste that may be present inside the joint hole and clean with a brush before application. Joint hole shall be dampened with water before application, if required.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lang w:val="en-US"/>
        </w:rPr>
        <w:t>PREPARATION AND APPLICATION OF THE MORTAR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Water shall be put to the mixing container first, then FUGAFIX® shall be added (6.5-7 l water/20 kg bag) and it shall be mixed until the lumps are removed.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Wait for 5 minutes, and mix again to achieve a homogeneous mixture.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The mortar prepared shall be applied with a rubber ended scraper with a suitable thickness.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Approximately 30 minutes after the application, surface shall be cleaned with a damp sponge.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This period may be shorter for coating materials with heated surface or with high water absorption rate and for applications that are performed under improper conditions.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lastRenderedPageBreak/>
        <w:t>Fluctuation may occur on the joint surface when the wiping operation is performed before its due time or with an excessively dampened sponge. Sponge shall be cleaned frequently.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After ensuring that FUGAFIX® is cured so that it shall not be drained from the joint gap, clean any residues on the surface with a dry cloth.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Application surface shall be damped at least 1 days after the application.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When the surface cleaning operation is not performed adequately, the joint filler residues on the coating may be cleaned with a suitable cement stain remover (PRIMEL 300®) after 10 days.</w:t>
      </w:r>
    </w:p>
    <w:p w:rsidR="00273665" w:rsidRPr="00B07DAA" w:rsidRDefault="00273665" w:rsidP="00273665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CONSUMPTION</w:t>
      </w:r>
    </w:p>
    <w:p w:rsidR="00273665" w:rsidRPr="00B07DAA" w:rsidRDefault="00B07DAA" w:rsidP="00273665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noProof/>
          <w:sz w:val="24"/>
          <w:szCs w:val="24"/>
          <w:lang w:eastAsia="tr-TR"/>
        </w:rPr>
        <w:drawing>
          <wp:inline distT="0" distB="0" distL="0" distR="0" wp14:anchorId="00E30CA3" wp14:editId="1FE53EEC">
            <wp:extent cx="2929994" cy="2124075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359" cy="21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AA" w:rsidRPr="00B07DAA" w:rsidRDefault="00B07DAA" w:rsidP="00273665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*Coating material with a low water absorption rate at a thickness of 10 mm is taken as a reference. (For other sizes, please refer to the Joint Filler Consumption Calculation at the end of the catalogue.)</w:t>
      </w:r>
    </w:p>
    <w:p w:rsidR="002A7D4B" w:rsidRPr="00B07DAA" w:rsidRDefault="002A7D4B" w:rsidP="00412DF6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TECHNICAL DATA</w:t>
      </w:r>
    </w:p>
    <w:tbl>
      <w:tblPr>
        <w:tblpPr w:leftFromText="141" w:rightFromText="141" w:vertAnchor="text" w:horzAnchor="margin" w:tblpY="295"/>
        <w:tblW w:w="85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65"/>
        <w:gridCol w:w="1134"/>
      </w:tblGrid>
      <w:tr w:rsidR="00273665" w:rsidRPr="00B07DAA" w:rsidTr="00273665">
        <w:trPr>
          <w:trHeight w:hRule="exact" w:val="274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 xml:space="preserve">Application Time,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&lt; 2</w:t>
            </w:r>
          </w:p>
        </w:tc>
      </w:tr>
      <w:tr w:rsidR="00273665" w:rsidRPr="00B07DAA" w:rsidTr="00273665">
        <w:trPr>
          <w:trHeight w:hRule="exact" w:val="283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Water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Absorption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, 30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minutes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later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>, g (EN 12808-5)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≤ 5</w:t>
            </w:r>
          </w:p>
        </w:tc>
      </w:tr>
      <w:tr w:rsidR="00273665" w:rsidRPr="00B07DAA" w:rsidTr="00273665">
        <w:trPr>
          <w:trHeight w:hRule="exact" w:val="283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Water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Absorption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, 240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minutes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later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>, g (EN 12808-5)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≤ 10</w:t>
            </w:r>
          </w:p>
        </w:tc>
      </w:tr>
      <w:tr w:rsidR="00273665" w:rsidRPr="00B07DAA" w:rsidTr="00273665">
        <w:trPr>
          <w:trHeight w:hRule="exact" w:val="283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Shrinkage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>, mm/m (EN 12808-4)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≤ 3</w:t>
            </w:r>
          </w:p>
        </w:tc>
      </w:tr>
      <w:tr w:rsidR="00273665" w:rsidRPr="00B07DAA" w:rsidTr="00273665">
        <w:trPr>
          <w:trHeight w:hRule="exact" w:val="308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ind w:right="15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Bending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Strength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After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Dry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Storage, N/mm² (EN 12808-3)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≥ 2.5</w:t>
            </w:r>
          </w:p>
        </w:tc>
      </w:tr>
      <w:tr w:rsidR="00273665" w:rsidRPr="00B07DAA" w:rsidTr="00273665">
        <w:trPr>
          <w:trHeight w:hRule="exact" w:val="302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ind w:right="14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Bending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Strength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After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Freezing-Thawing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Cycle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>, N/mm² (EN 12808-3)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≥ 2.5</w:t>
            </w:r>
          </w:p>
        </w:tc>
      </w:tr>
      <w:tr w:rsidR="00273665" w:rsidRPr="00B07DAA" w:rsidTr="00273665">
        <w:trPr>
          <w:trHeight w:hRule="exact" w:val="296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ind w:right="16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Compressive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Strength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After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Dry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Storage, N/mm² (EN 12808-3)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≥ 15</w:t>
            </w:r>
          </w:p>
        </w:tc>
      </w:tr>
      <w:tr w:rsidR="00273665" w:rsidRPr="00B07DAA" w:rsidTr="00273665">
        <w:trPr>
          <w:trHeight w:hRule="exact" w:val="405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ind w:right="1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Compressive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Strength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After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Freezing-Thawing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Cycle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>, N/mm² (EN 12808-3)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≥ 15</w:t>
            </w:r>
          </w:p>
        </w:tc>
      </w:tr>
      <w:tr w:rsidR="00273665" w:rsidRPr="00B07DAA" w:rsidTr="00273665">
        <w:trPr>
          <w:trHeight w:hRule="exact" w:val="288"/>
        </w:trPr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Abrasion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7DAA">
              <w:rPr>
                <w:rFonts w:ascii="Calibri" w:hAnsi="Calibri" w:cs="Calibri"/>
                <w:sz w:val="24"/>
                <w:szCs w:val="24"/>
              </w:rPr>
              <w:t>Resistance</w:t>
            </w:r>
            <w:proofErr w:type="spellEnd"/>
            <w:r w:rsidRPr="00B07DAA">
              <w:rPr>
                <w:rFonts w:ascii="Calibri" w:hAnsi="Calibri" w:cs="Calibri"/>
                <w:sz w:val="24"/>
                <w:szCs w:val="24"/>
              </w:rPr>
              <w:t>, mm</w:t>
            </w:r>
            <w:r w:rsidRPr="00B07DAA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  <w:r w:rsidRPr="00B07DAA">
              <w:rPr>
                <w:rFonts w:ascii="Calibri" w:hAnsi="Calibri" w:cs="Calibri"/>
                <w:sz w:val="24"/>
                <w:szCs w:val="24"/>
              </w:rPr>
              <w:t xml:space="preserve"> (EN 12808-2)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665" w:rsidRPr="00B07DAA" w:rsidRDefault="00273665" w:rsidP="0027366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DAA">
              <w:rPr>
                <w:rFonts w:ascii="Calibri" w:hAnsi="Calibri" w:cs="Calibri"/>
                <w:sz w:val="24"/>
                <w:szCs w:val="24"/>
              </w:rPr>
              <w:t>≤ 2000</w:t>
            </w:r>
          </w:p>
        </w:tc>
      </w:tr>
    </w:tbl>
    <w:p w:rsidR="00273665" w:rsidRPr="00B07DAA" w:rsidRDefault="00273665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273665" w:rsidRPr="00B07DAA" w:rsidRDefault="00273665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273665" w:rsidRPr="00B07DAA" w:rsidRDefault="00273665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273665" w:rsidRPr="00B07DAA" w:rsidRDefault="00273665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273665" w:rsidRPr="00B07DAA" w:rsidRDefault="00273665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273665" w:rsidRPr="00B07DAA" w:rsidRDefault="00273665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2A7D4B" w:rsidRPr="00B07DAA" w:rsidRDefault="002A7D4B" w:rsidP="00412DF6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PACKAGING AND STORAGE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Available in 5 kg polyethylene bags and 10 and 20 kg polyethylene-</w:t>
      </w:r>
      <w:proofErr w:type="gramStart"/>
      <w:r w:rsidRPr="00B07DAA">
        <w:rPr>
          <w:rFonts w:ascii="Calibri" w:hAnsi="Calibri" w:cs="Calibri"/>
          <w:sz w:val="24"/>
          <w:szCs w:val="24"/>
          <w:lang w:val="en-US"/>
        </w:rPr>
        <w:t>reinforced  paper</w:t>
      </w:r>
      <w:proofErr w:type="gramEnd"/>
      <w:r w:rsidRPr="00B07DAA">
        <w:rPr>
          <w:rFonts w:ascii="Calibri" w:hAnsi="Calibri" w:cs="Calibri"/>
          <w:sz w:val="24"/>
          <w:szCs w:val="24"/>
          <w:lang w:val="en-US"/>
        </w:rPr>
        <w:t xml:space="preserve"> bags, delivered in pallets or as sling-bags upon request.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Storage period; It is recommended to be consumed in 6 months from the date of production if stored in its original package without opening the package under dry, frost free conditions and is stacked as maximum 8 bags, and in 1 week after opening the package.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Packages shall be tightly closed when it is not used.</w:t>
      </w:r>
    </w:p>
    <w:p w:rsidR="002A7D4B" w:rsidRPr="00B07DAA" w:rsidRDefault="002A7D4B" w:rsidP="00B07DAA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RECOMMENDATIONS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No other materials (lime, cement, gypsum, etc.) shall be added to the prepared mortar.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Plaster shall not be used again by mixing with water or dry plaster if its application time has expired.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Wait at least 24 hours for joint application after fixing operation.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We recommend that the application shall be performed between +5°C and +35°C.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It shall not be applied on frozen surfaces.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Do not apply under direct sunlight.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PRIMEL 300® shall be used for cleaning of the contaminated joints.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 xml:space="preserve">To prevent damage to the </w:t>
      </w:r>
      <w:proofErr w:type="spellStart"/>
      <w:r w:rsidRPr="00B07DAA">
        <w:rPr>
          <w:rFonts w:ascii="Calibri" w:hAnsi="Calibri" w:cs="Calibri"/>
          <w:sz w:val="24"/>
          <w:szCs w:val="24"/>
          <w:lang w:val="en-US"/>
        </w:rPr>
        <w:t>coloured</w:t>
      </w:r>
      <w:proofErr w:type="spellEnd"/>
      <w:r w:rsidRPr="00B07DAA">
        <w:rPr>
          <w:rFonts w:ascii="Calibri" w:hAnsi="Calibri" w:cs="Calibri"/>
          <w:sz w:val="24"/>
          <w:szCs w:val="24"/>
          <w:lang w:val="en-US"/>
        </w:rPr>
        <w:t xml:space="preserve"> joint fillings, do not use strong chemical cleaning agents such as lime remover, hydrochloric acid, etc.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Do not go beyond the application field and the rules.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Do not inhale it directly. Wash your eyes with plenty of water in case of contact with eyes, seek medical attention if required.</w:t>
      </w:r>
    </w:p>
    <w:p w:rsidR="00B07DAA" w:rsidRPr="00B07DAA" w:rsidRDefault="00B07DAA" w:rsidP="00B07DAA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For detailed information, please request the safety data sheet.</w:t>
      </w:r>
    </w:p>
    <w:p w:rsidR="00B07DAA" w:rsidRPr="00B07DAA" w:rsidRDefault="00B07DAA" w:rsidP="00B07DAA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sz w:val="24"/>
          <w:szCs w:val="24"/>
          <w:lang w:val="en-US"/>
        </w:rPr>
        <w:lastRenderedPageBreak/>
        <w:t>•</w:t>
      </w:r>
      <w:r w:rsidRPr="00B07DAA">
        <w:rPr>
          <w:rFonts w:ascii="Calibri" w:hAnsi="Calibri" w:cs="Calibri"/>
          <w:sz w:val="24"/>
          <w:szCs w:val="24"/>
          <w:lang w:val="en-US"/>
        </w:rPr>
        <w:tab/>
        <w:t>Contact us for your technical questions and for your questions about all other application conditions.</w:t>
      </w:r>
    </w:p>
    <w:p w:rsidR="00F40530" w:rsidRPr="00B07DAA" w:rsidRDefault="002A7D4B" w:rsidP="00B07DAA">
      <w:pPr>
        <w:spacing w:line="36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B07DAA">
        <w:rPr>
          <w:rFonts w:ascii="Calibri" w:hAnsi="Calibri" w:cs="Calibri"/>
          <w:b/>
          <w:sz w:val="24"/>
          <w:szCs w:val="24"/>
          <w:u w:val="single"/>
          <w:lang w:val="en-US"/>
        </w:rPr>
        <w:t>CERTIFICATE OF CONFORMITY</w:t>
      </w:r>
    </w:p>
    <w:p w:rsidR="00412DF6" w:rsidRPr="00B07DAA" w:rsidRDefault="00B07DAA" w:rsidP="00B07DAA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en-US"/>
        </w:rPr>
      </w:pPr>
      <w:r w:rsidRPr="00B07DAA">
        <w:rPr>
          <w:rFonts w:ascii="Calibri" w:hAnsi="Calibri" w:cs="Calibri"/>
          <w:noProof/>
          <w:sz w:val="24"/>
          <w:szCs w:val="24"/>
          <w:lang w:eastAsia="tr-TR"/>
        </w:rPr>
        <w:drawing>
          <wp:inline distT="0" distB="0" distL="0" distR="0" wp14:anchorId="5D9E19B2" wp14:editId="687EDFC3">
            <wp:extent cx="1733550" cy="931094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2" cy="94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DAA">
        <w:rPr>
          <w:rFonts w:ascii="Calibri" w:hAnsi="Calibri" w:cs="Calibri"/>
          <w:sz w:val="24"/>
          <w:szCs w:val="24"/>
        </w:rPr>
        <w:t xml:space="preserve">                 </w:t>
      </w:r>
      <w:r w:rsidR="00412DF6" w:rsidRPr="00B07DAA">
        <w:rPr>
          <w:rFonts w:ascii="Calibri" w:hAnsi="Calibri" w:cs="Calibri"/>
          <w:sz w:val="24"/>
          <w:szCs w:val="24"/>
          <w:lang w:val="en-US"/>
        </w:rPr>
        <w:tab/>
      </w:r>
    </w:p>
    <w:p w:rsidR="00412DF6" w:rsidRPr="00B07DAA" w:rsidRDefault="00B07DAA" w:rsidP="00412DF6">
      <w:pPr>
        <w:spacing w:line="360" w:lineRule="auto"/>
        <w:ind w:right="-155"/>
        <w:jc w:val="both"/>
        <w:rPr>
          <w:rFonts w:ascii="Calibri" w:hAnsi="Calibri" w:cs="Calibri"/>
          <w:i/>
          <w:sz w:val="24"/>
          <w:szCs w:val="24"/>
        </w:rPr>
      </w:pPr>
      <w:r w:rsidRPr="00B07DAA">
        <w:rPr>
          <w:rFonts w:ascii="Calibri" w:hAnsi="Calibri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688E" wp14:editId="576702E6">
                <wp:simplePos x="0" y="0"/>
                <wp:positionH relativeFrom="page">
                  <wp:align>left</wp:align>
                </wp:positionH>
                <wp:positionV relativeFrom="paragraph">
                  <wp:posOffset>293370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9C82A" id="Düz Bağlayıcı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1pt" to="588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B07DAA">
        <w:rPr>
          <w:rFonts w:ascii="Calibri" w:hAnsi="Calibri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5D91" wp14:editId="535870D8">
                <wp:simplePos x="0" y="0"/>
                <wp:positionH relativeFrom="page">
                  <wp:align>left</wp:align>
                </wp:positionH>
                <wp:positionV relativeFrom="paragraph">
                  <wp:posOffset>331470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CD056" id="Düz Bağlayıcı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6.1pt" to="588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412DF6" w:rsidRPr="00B07DAA" w:rsidRDefault="00412DF6" w:rsidP="00412DF6">
      <w:pPr>
        <w:spacing w:line="360" w:lineRule="auto"/>
        <w:ind w:right="-15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B07DAA">
        <w:rPr>
          <w:rFonts w:ascii="Calibri" w:hAnsi="Calibri" w:cs="Calibri"/>
          <w:i/>
          <w:sz w:val="24"/>
          <w:szCs w:val="24"/>
        </w:rPr>
        <w:t>Above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stated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gramStart"/>
      <w:r w:rsidRPr="00B07DAA">
        <w:rPr>
          <w:rFonts w:ascii="Calibri" w:hAnsi="Calibri" w:cs="Calibri"/>
          <w:i/>
          <w:sz w:val="24"/>
          <w:szCs w:val="24"/>
        </w:rPr>
        <w:t>data</w:t>
      </w:r>
      <w:proofErr w:type="gram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obtained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in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lab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conditions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. Entegre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will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not be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liable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any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defect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in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product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occurring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by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reason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of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events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or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conditions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not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within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its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control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such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as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misuse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mishandling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improper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storage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or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improper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installation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>.</w:t>
      </w:r>
    </w:p>
    <w:p w:rsidR="00412DF6" w:rsidRPr="00B07DAA" w:rsidRDefault="00412DF6" w:rsidP="00412DF6">
      <w:pPr>
        <w:spacing w:line="360" w:lineRule="auto"/>
        <w:ind w:right="-155"/>
        <w:jc w:val="both"/>
        <w:rPr>
          <w:rFonts w:ascii="Calibri" w:hAnsi="Calibri" w:cs="Calibri"/>
          <w:b/>
          <w:i/>
          <w:sz w:val="24"/>
          <w:szCs w:val="24"/>
        </w:rPr>
      </w:pPr>
      <w:r w:rsidRPr="00B07DAA">
        <w:rPr>
          <w:rFonts w:ascii="Calibri" w:hAnsi="Calibri" w:cs="Calibri"/>
          <w:i/>
          <w:sz w:val="24"/>
          <w:szCs w:val="24"/>
        </w:rPr>
        <w:t xml:space="preserve">Entegre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reserves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right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revise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information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contained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herein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without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prior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notice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>.</w:t>
      </w:r>
    </w:p>
    <w:p w:rsidR="00412DF6" w:rsidRPr="00B07DAA" w:rsidRDefault="00412DF6" w:rsidP="00412DF6">
      <w:pPr>
        <w:spacing w:line="360" w:lineRule="auto"/>
        <w:ind w:right="-155"/>
        <w:jc w:val="both"/>
        <w:rPr>
          <w:rFonts w:ascii="Calibri" w:hAnsi="Calibri" w:cs="Calibri"/>
          <w:i/>
          <w:iCs/>
          <w:sz w:val="24"/>
          <w:szCs w:val="24"/>
        </w:rPr>
      </w:pPr>
      <w:r w:rsidRPr="00B07DAA">
        <w:rPr>
          <w:rFonts w:ascii="Calibri" w:hAnsi="Calibri" w:cs="Calibri"/>
          <w:b/>
          <w:i/>
          <w:sz w:val="24"/>
          <w:szCs w:val="24"/>
        </w:rPr>
        <w:t xml:space="preserve">ENTEGRE HARÇ SAN. </w:t>
      </w:r>
      <w:proofErr w:type="gramStart"/>
      <w:r w:rsidRPr="00B07DAA">
        <w:rPr>
          <w:rFonts w:ascii="Calibri" w:hAnsi="Calibri" w:cs="Calibri"/>
          <w:b/>
          <w:i/>
          <w:sz w:val="24"/>
          <w:szCs w:val="24"/>
        </w:rPr>
        <w:t>ve</w:t>
      </w:r>
      <w:proofErr w:type="gramEnd"/>
      <w:r w:rsidRPr="00B07DAA">
        <w:rPr>
          <w:rFonts w:ascii="Calibri" w:hAnsi="Calibri" w:cs="Calibri"/>
          <w:b/>
          <w:i/>
          <w:sz w:val="24"/>
          <w:szCs w:val="24"/>
        </w:rPr>
        <w:t xml:space="preserve"> TİC. A.Ş.</w:t>
      </w:r>
    </w:p>
    <w:p w:rsidR="00412DF6" w:rsidRPr="00B07DAA" w:rsidRDefault="00412DF6" w:rsidP="00412DF6">
      <w:pPr>
        <w:spacing w:line="360" w:lineRule="auto"/>
        <w:ind w:right="-155"/>
        <w:jc w:val="both"/>
        <w:rPr>
          <w:rFonts w:ascii="Calibri" w:hAnsi="Calibri" w:cs="Calibri"/>
          <w:i/>
          <w:sz w:val="24"/>
          <w:szCs w:val="24"/>
        </w:rPr>
      </w:pPr>
      <w:r w:rsidRPr="00B07DAA">
        <w:rPr>
          <w:rFonts w:ascii="Calibri" w:hAnsi="Calibri" w:cs="Calibri"/>
          <w:i/>
          <w:sz w:val="24"/>
          <w:szCs w:val="24"/>
        </w:rPr>
        <w:t xml:space="preserve">HÜSEYİNLİ VILLAGE, BEYKOZ STREET. No:222/4 34799 </w:t>
      </w:r>
      <w:proofErr w:type="spellStart"/>
      <w:r w:rsidRPr="00B07DAA">
        <w:rPr>
          <w:rFonts w:ascii="Calibri" w:hAnsi="Calibri" w:cs="Calibri"/>
          <w:i/>
          <w:sz w:val="24"/>
          <w:szCs w:val="24"/>
        </w:rPr>
        <w:t>Çekmeköy</w:t>
      </w:r>
      <w:proofErr w:type="spellEnd"/>
      <w:r w:rsidRPr="00B07DAA">
        <w:rPr>
          <w:rFonts w:ascii="Calibri" w:hAnsi="Calibri" w:cs="Calibri"/>
          <w:i/>
          <w:sz w:val="24"/>
          <w:szCs w:val="24"/>
        </w:rPr>
        <w:t xml:space="preserve">/İSTANBUL T: 0216 434 50 96 F: 0216 434 50 31 </w:t>
      </w:r>
      <w:hyperlink r:id="rId9" w:history="1">
        <w:r w:rsidRPr="00B07DAA">
          <w:rPr>
            <w:rStyle w:val="Kpr"/>
            <w:rFonts w:ascii="Calibri" w:hAnsi="Calibri" w:cs="Calibri"/>
            <w:i/>
            <w:sz w:val="24"/>
            <w:szCs w:val="24"/>
          </w:rPr>
          <w:t>www.entegreharc.com.tr</w:t>
        </w:r>
      </w:hyperlink>
    </w:p>
    <w:sectPr w:rsidR="00412DF6" w:rsidRPr="00B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E23"/>
    <w:multiLevelType w:val="hybridMultilevel"/>
    <w:tmpl w:val="28000E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D4B5B"/>
    <w:multiLevelType w:val="hybridMultilevel"/>
    <w:tmpl w:val="4C1C53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D51678"/>
    <w:multiLevelType w:val="hybridMultilevel"/>
    <w:tmpl w:val="71FC4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273665"/>
    <w:rsid w:val="002A7D4B"/>
    <w:rsid w:val="00305D6F"/>
    <w:rsid w:val="00412DF6"/>
    <w:rsid w:val="006E437C"/>
    <w:rsid w:val="007E7530"/>
    <w:rsid w:val="00915D05"/>
    <w:rsid w:val="00997CD0"/>
    <w:rsid w:val="00B07DAA"/>
    <w:rsid w:val="00CD4C53"/>
    <w:rsid w:val="00D6146B"/>
    <w:rsid w:val="00E533B1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A6B54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tegreharc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C91B-EAAD-4639-83EE-DB2EBEE0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2020-05-04T07:16:00Z</dcterms:created>
  <dcterms:modified xsi:type="dcterms:W3CDTF">2020-05-04T07:16:00Z</dcterms:modified>
</cp:coreProperties>
</file>